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138" w:rsidRPr="0047008A" w:rsidRDefault="003F4999">
      <w:pPr>
        <w:rPr>
          <w:rFonts w:ascii="Century Gothic" w:hAnsi="Century Gothic"/>
        </w:rPr>
      </w:pPr>
      <w:r w:rsidRPr="0047008A">
        <w:rPr>
          <w:rFonts w:ascii="Century Gothic" w:hAnsi="Century Gothic"/>
          <w:b/>
          <w:sz w:val="24"/>
          <w:szCs w:val="24"/>
          <w:u w:val="single"/>
        </w:rPr>
        <w:t>Belonging in School</w:t>
      </w:r>
      <w:r w:rsidRPr="0047008A">
        <w:rPr>
          <w:rFonts w:ascii="Century Gothic" w:hAnsi="Century Gothic"/>
          <w:b/>
          <w:sz w:val="24"/>
          <w:szCs w:val="24"/>
        </w:rPr>
        <w:t xml:space="preserve">  </w:t>
      </w:r>
      <w:r w:rsidRPr="0047008A">
        <w:rPr>
          <w:rFonts w:ascii="Century Gothic" w:hAnsi="Century Gothic"/>
        </w:rPr>
        <w:t xml:space="preserve">   </w:t>
      </w:r>
      <w:hyperlink r:id="rId4" w:history="1">
        <w:r w:rsidRPr="0047008A">
          <w:rPr>
            <w:rStyle w:val="Hyperlink"/>
            <w:rFonts w:ascii="Century Gothic" w:hAnsi="Century Gothic"/>
          </w:rPr>
          <w:t>https://www.inclusion.mrc-cbu.cam.ac.uk/</w:t>
        </w:r>
      </w:hyperlink>
    </w:p>
    <w:p w:rsidR="003F4999" w:rsidRPr="0047008A" w:rsidRDefault="003F4999">
      <w:pPr>
        <w:rPr>
          <w:rFonts w:ascii="Century Gothic" w:hAnsi="Century Gothic"/>
        </w:rPr>
      </w:pPr>
      <w:r w:rsidRPr="0047008A">
        <w:rPr>
          <w:rFonts w:ascii="Century Gothic" w:hAnsi="Century Gothic"/>
          <w:b/>
          <w:i/>
        </w:rPr>
        <w:t>Twelve Changes</w:t>
      </w:r>
      <w:r w:rsidRPr="0047008A">
        <w:rPr>
          <w:rFonts w:ascii="Century Gothic" w:hAnsi="Century Gothic"/>
        </w:rPr>
        <w:t xml:space="preserve"> that could make your school more inclusive. These are discrete changes to practice of policy that can </w:t>
      </w:r>
      <w:r w:rsidRPr="0047008A">
        <w:rPr>
          <w:rFonts w:ascii="Century Gothic" w:hAnsi="Century Gothic"/>
          <w:i/>
        </w:rPr>
        <w:t>support neurodivergent pupils in belonging and participating</w:t>
      </w:r>
      <w:r w:rsidRPr="0047008A">
        <w:rPr>
          <w:rFonts w:ascii="Century Gothic" w:hAnsi="Century Gothic"/>
        </w:rPr>
        <w:t xml:space="preserve"> at school. </w:t>
      </w:r>
    </w:p>
    <w:p w:rsidR="003F4999" w:rsidRPr="0047008A" w:rsidRDefault="003F4999">
      <w:pPr>
        <w:rPr>
          <w:rFonts w:ascii="Century Gothic" w:hAnsi="Century Gothic"/>
        </w:rPr>
      </w:pPr>
      <w:r w:rsidRPr="0047008A">
        <w:rPr>
          <w:rFonts w:ascii="Century Gothic" w:hAnsi="Century Gothic"/>
        </w:rPr>
        <w:t>The following are a ‘</w:t>
      </w:r>
      <w:r w:rsidRPr="0047008A">
        <w:rPr>
          <w:rFonts w:ascii="Century Gothic" w:hAnsi="Century Gothic"/>
          <w:i/>
        </w:rPr>
        <w:t>menu’ of suggestions</w:t>
      </w:r>
      <w:r w:rsidRPr="0047008A">
        <w:rPr>
          <w:rFonts w:ascii="Century Gothic" w:hAnsi="Century Gothic"/>
        </w:rPr>
        <w:t xml:space="preserve">, grouped by general topic areas but NOT ranked in terms of impact or importance. They are </w:t>
      </w:r>
      <w:r w:rsidRPr="0047008A">
        <w:rPr>
          <w:rFonts w:ascii="Century Gothic" w:hAnsi="Century Gothic"/>
          <w:i/>
          <w:u w:val="single"/>
        </w:rPr>
        <w:t>not</w:t>
      </w:r>
      <w:r w:rsidRPr="0047008A">
        <w:rPr>
          <w:rFonts w:ascii="Century Gothic" w:hAnsi="Century Gothic"/>
        </w:rPr>
        <w:t xml:space="preserve"> a ‘to do’ list, but will sit alongside other discussions, policy and practice changes. </w:t>
      </w:r>
    </w:p>
    <w:p w:rsidR="003F4999" w:rsidRPr="0047008A" w:rsidRDefault="003F4999">
      <w:pPr>
        <w:rPr>
          <w:rFonts w:ascii="Century Gothic" w:hAnsi="Century Gothic"/>
        </w:rPr>
      </w:pPr>
      <w:r w:rsidRPr="0047008A">
        <w:rPr>
          <w:rFonts w:ascii="Century Gothic" w:hAnsi="Century Gothic"/>
        </w:rPr>
        <w:t xml:space="preserve">This list is </w:t>
      </w:r>
      <w:r w:rsidRPr="0047008A">
        <w:rPr>
          <w:rFonts w:ascii="Century Gothic" w:hAnsi="Century Gothic"/>
          <w:i/>
          <w:u w:val="single"/>
        </w:rPr>
        <w:t>not</w:t>
      </w:r>
      <w:r w:rsidRPr="0047008A">
        <w:rPr>
          <w:rFonts w:ascii="Century Gothic" w:hAnsi="Century Gothic"/>
          <w:i/>
        </w:rPr>
        <w:t xml:space="preserve"> </w:t>
      </w:r>
      <w:r w:rsidRPr="0047008A">
        <w:rPr>
          <w:rFonts w:ascii="Century Gothic" w:hAnsi="Century Gothic"/>
        </w:rPr>
        <w:t>exhaustive – what else could you add to these? How creative, innovative and inspirational can your setting be?</w:t>
      </w:r>
    </w:p>
    <w:p w:rsidR="003E74D5" w:rsidRPr="0047008A" w:rsidRDefault="003E74D5" w:rsidP="0047008A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47008A">
        <w:rPr>
          <w:rFonts w:ascii="Century Gothic" w:hAnsi="Century Gothic"/>
          <w:b/>
          <w:sz w:val="24"/>
          <w:szCs w:val="24"/>
          <w:u w:val="single"/>
        </w:rPr>
        <w:t>Ideas to build 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080"/>
      </w:tblGrid>
      <w:tr w:rsidR="003E74D5" w:rsidRPr="0047008A" w:rsidTr="00C22DB9">
        <w:tc>
          <w:tcPr>
            <w:tcW w:w="3114" w:type="dxa"/>
            <w:shd w:val="clear" w:color="auto" w:fill="F2F2F2" w:themeFill="background1" w:themeFillShade="F2"/>
          </w:tcPr>
          <w:p w:rsidR="0047008A" w:rsidRPr="00C22DB9" w:rsidRDefault="0047008A" w:rsidP="0047008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47008A" w:rsidRPr="00C22DB9" w:rsidRDefault="0047008A" w:rsidP="0047008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47008A" w:rsidRPr="00C22DB9" w:rsidRDefault="0047008A" w:rsidP="0047008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3E74D5" w:rsidRPr="00C22DB9" w:rsidRDefault="003E74D5" w:rsidP="0047008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22DB9">
              <w:rPr>
                <w:rFonts w:ascii="Century Gothic" w:hAnsi="Century Gothic"/>
                <w:sz w:val="24"/>
                <w:szCs w:val="24"/>
              </w:rPr>
              <w:t>Inclusion as belonging</w:t>
            </w:r>
          </w:p>
        </w:tc>
        <w:tc>
          <w:tcPr>
            <w:tcW w:w="7080" w:type="dxa"/>
          </w:tcPr>
          <w:p w:rsidR="003E74D5" w:rsidRPr="0047008A" w:rsidRDefault="003E74D5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</w:rPr>
              <w:t>Adopt a ‘</w:t>
            </w:r>
            <w:r w:rsidRPr="0047008A">
              <w:rPr>
                <w:rFonts w:ascii="Century Gothic" w:hAnsi="Century Gothic"/>
                <w:b/>
              </w:rPr>
              <w:t>belonging-focused</w:t>
            </w:r>
            <w:r w:rsidRPr="0047008A">
              <w:rPr>
                <w:rFonts w:ascii="Century Gothic" w:hAnsi="Century Gothic"/>
              </w:rPr>
              <w:t>’ definition of inclusion</w:t>
            </w:r>
          </w:p>
          <w:p w:rsidR="003E74D5" w:rsidRPr="0047008A" w:rsidRDefault="003E74D5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  <w:i/>
              </w:rPr>
              <w:t xml:space="preserve">“The extent to which </w:t>
            </w:r>
            <w:r w:rsidRPr="0047008A">
              <w:rPr>
                <w:rFonts w:ascii="Century Gothic" w:hAnsi="Century Gothic"/>
                <w:b/>
                <w:i/>
              </w:rPr>
              <w:t>students feel personally accepted, respected, included and supported</w:t>
            </w:r>
            <w:r w:rsidRPr="0047008A">
              <w:rPr>
                <w:rFonts w:ascii="Century Gothic" w:hAnsi="Century Gothic"/>
                <w:i/>
              </w:rPr>
              <w:t xml:space="preserve"> by others in the school social environment”</w:t>
            </w:r>
            <w:r w:rsidRPr="0047008A">
              <w:rPr>
                <w:rFonts w:ascii="Century Gothic" w:hAnsi="Century Gothic"/>
              </w:rPr>
              <w:t xml:space="preserve"> (Goodenouigh, 1993)  </w:t>
            </w:r>
          </w:p>
          <w:p w:rsidR="003E74D5" w:rsidRDefault="003E74D5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  <w:b/>
                <w:i/>
              </w:rPr>
              <w:t>School ‘belonging’ is measurable</w:t>
            </w:r>
            <w:r w:rsidRPr="0047008A">
              <w:rPr>
                <w:rFonts w:ascii="Century Gothic" w:hAnsi="Century Gothic"/>
              </w:rPr>
              <w:t xml:space="preserve"> with research linked to positive pupil outcomes (Allen, Kern, Vella-Brodrick, Hattie &amp; Waters 2018)</w:t>
            </w:r>
          </w:p>
          <w:p w:rsidR="00C22DB9" w:rsidRPr="0047008A" w:rsidRDefault="00C22DB9">
            <w:pPr>
              <w:rPr>
                <w:rFonts w:ascii="Century Gothic" w:hAnsi="Century Gothic"/>
              </w:rPr>
            </w:pPr>
          </w:p>
        </w:tc>
      </w:tr>
      <w:tr w:rsidR="003E74D5" w:rsidRPr="0047008A" w:rsidTr="00C22DB9">
        <w:tc>
          <w:tcPr>
            <w:tcW w:w="3114" w:type="dxa"/>
            <w:shd w:val="clear" w:color="auto" w:fill="F2F2F2" w:themeFill="background1" w:themeFillShade="F2"/>
          </w:tcPr>
          <w:p w:rsidR="0047008A" w:rsidRPr="00C22DB9" w:rsidRDefault="0047008A" w:rsidP="0047008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47008A" w:rsidRPr="00C22DB9" w:rsidRDefault="0047008A" w:rsidP="0047008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3E74D5" w:rsidRPr="00C22DB9" w:rsidRDefault="003E74D5" w:rsidP="0047008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22DB9">
              <w:rPr>
                <w:rFonts w:ascii="Century Gothic" w:hAnsi="Century Gothic"/>
                <w:sz w:val="24"/>
                <w:szCs w:val="24"/>
              </w:rPr>
              <w:t>Transdiagnosis thinking</w:t>
            </w:r>
          </w:p>
        </w:tc>
        <w:tc>
          <w:tcPr>
            <w:tcW w:w="7080" w:type="dxa"/>
          </w:tcPr>
          <w:p w:rsidR="003E74D5" w:rsidRPr="0047008A" w:rsidRDefault="003E74D5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  <w:b/>
              </w:rPr>
              <w:t>Thinking across diagnoses</w:t>
            </w:r>
            <w:r w:rsidRPr="0047008A">
              <w:rPr>
                <w:rFonts w:ascii="Century Gothic" w:hAnsi="Century Gothic"/>
              </w:rPr>
              <w:t xml:space="preserve"> – supporting the unique profile of the child (strengths </w:t>
            </w:r>
            <w:r w:rsidR="00E420DF" w:rsidRPr="0047008A">
              <w:rPr>
                <w:rFonts w:ascii="Century Gothic" w:hAnsi="Century Gothic"/>
              </w:rPr>
              <w:t>&amp; differences)</w:t>
            </w:r>
            <w:r w:rsidRPr="0047008A">
              <w:rPr>
                <w:rFonts w:ascii="Century Gothic" w:hAnsi="Century Gothic"/>
              </w:rPr>
              <w:t>, rather than using diagnostic labels</w:t>
            </w:r>
            <w:r w:rsidR="00E420DF" w:rsidRPr="0047008A">
              <w:rPr>
                <w:rFonts w:ascii="Century Gothic" w:hAnsi="Century Gothic"/>
              </w:rPr>
              <w:t xml:space="preserve"> to inform the nature of support available</w:t>
            </w:r>
          </w:p>
          <w:p w:rsidR="00E420DF" w:rsidRDefault="00E420DF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</w:rPr>
              <w:t xml:space="preserve">Studies show that </w:t>
            </w:r>
            <w:r w:rsidRPr="0047008A">
              <w:rPr>
                <w:rFonts w:ascii="Century Gothic" w:hAnsi="Century Gothic"/>
                <w:b/>
                <w:i/>
              </w:rPr>
              <w:t>familiar diagnosis ‘labels’ are not accurate predictors of a person’s behavioural, cognitive or learning profile</w:t>
            </w:r>
            <w:r w:rsidRPr="0047008A">
              <w:rPr>
                <w:rFonts w:ascii="Century Gothic" w:hAnsi="Century Gothic"/>
              </w:rPr>
              <w:t xml:space="preserve"> (Astle et al, 2019; Kushki et al, 2019)</w:t>
            </w:r>
          </w:p>
          <w:p w:rsidR="00C22DB9" w:rsidRPr="0047008A" w:rsidRDefault="00C22DB9">
            <w:pPr>
              <w:rPr>
                <w:rFonts w:ascii="Century Gothic" w:hAnsi="Century Gothic"/>
              </w:rPr>
            </w:pPr>
          </w:p>
        </w:tc>
      </w:tr>
      <w:tr w:rsidR="003E74D5" w:rsidRPr="0047008A" w:rsidTr="00C22DB9">
        <w:tc>
          <w:tcPr>
            <w:tcW w:w="3114" w:type="dxa"/>
            <w:shd w:val="clear" w:color="auto" w:fill="F2F2F2" w:themeFill="background1" w:themeFillShade="F2"/>
          </w:tcPr>
          <w:p w:rsidR="0047008A" w:rsidRPr="00C22DB9" w:rsidRDefault="0047008A" w:rsidP="0047008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47008A" w:rsidRPr="00C22DB9" w:rsidRDefault="0047008A" w:rsidP="0047008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47008A" w:rsidRPr="00C22DB9" w:rsidRDefault="0047008A" w:rsidP="0047008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3E74D5" w:rsidRPr="00C22DB9" w:rsidRDefault="003E74D5" w:rsidP="0047008A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22DB9">
              <w:rPr>
                <w:rFonts w:ascii="Century Gothic" w:hAnsi="Century Gothic"/>
                <w:sz w:val="24"/>
                <w:szCs w:val="24"/>
              </w:rPr>
              <w:t>Diversity includes neurodiversity</w:t>
            </w:r>
          </w:p>
        </w:tc>
        <w:tc>
          <w:tcPr>
            <w:tcW w:w="7080" w:type="dxa"/>
          </w:tcPr>
          <w:p w:rsidR="00944CD9" w:rsidRPr="0047008A" w:rsidRDefault="00E420DF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  <w:b/>
              </w:rPr>
              <w:t>Directly talk and teach about neurodiversity as an aspect of human diversity</w:t>
            </w:r>
            <w:r w:rsidRPr="0047008A">
              <w:rPr>
                <w:rFonts w:ascii="Century Gothic" w:hAnsi="Century Gothic"/>
              </w:rPr>
              <w:t>. Thinking about all of our differences &amp; similarities (through the ND lens), promote</w:t>
            </w:r>
            <w:r w:rsidR="00944CD9" w:rsidRPr="0047008A">
              <w:rPr>
                <w:rFonts w:ascii="Century Gothic" w:hAnsi="Century Gothic"/>
              </w:rPr>
              <w:t>s</w:t>
            </w:r>
            <w:r w:rsidRPr="0047008A">
              <w:rPr>
                <w:rFonts w:ascii="Century Gothic" w:hAnsi="Century Gothic"/>
              </w:rPr>
              <w:t xml:space="preserve"> acceptance, understanding and equality of opportunity for all.</w:t>
            </w:r>
            <w:r w:rsidR="00843317" w:rsidRPr="0047008A">
              <w:rPr>
                <w:rFonts w:ascii="Century Gothic" w:hAnsi="Century Gothic"/>
              </w:rPr>
              <w:t xml:space="preserve"> </w:t>
            </w:r>
            <w:r w:rsidR="00944CD9" w:rsidRPr="0047008A">
              <w:rPr>
                <w:rFonts w:ascii="Century Gothic" w:hAnsi="Century Gothic"/>
              </w:rPr>
              <w:t xml:space="preserve">Understanding ND can help staff to explain why some children do things ‘differently’ in school (inc. apparent difference expectations) - avoiding blame or labels of deficiency </w:t>
            </w:r>
          </w:p>
          <w:p w:rsidR="00944CD9" w:rsidRDefault="00944CD9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  <w:b/>
                <w:i/>
              </w:rPr>
              <w:t>LEANS</w:t>
            </w:r>
            <w:r w:rsidRPr="0047008A">
              <w:rPr>
                <w:rFonts w:ascii="Century Gothic" w:hAnsi="Century Gothic"/>
                <w:b/>
              </w:rPr>
              <w:t xml:space="preserve"> project</w:t>
            </w:r>
            <w:r w:rsidRPr="0047008A">
              <w:rPr>
                <w:rFonts w:ascii="Century Gothic" w:hAnsi="Century Gothic"/>
              </w:rPr>
              <w:t xml:space="preserve"> </w:t>
            </w:r>
            <w:r w:rsidRPr="0047008A">
              <w:rPr>
                <w:rFonts w:ascii="Century Gothic" w:hAnsi="Century Gothic"/>
              </w:rPr>
              <w:t>(Alcorn et al, 2022)</w:t>
            </w:r>
            <w:r w:rsidRPr="0047008A">
              <w:rPr>
                <w:rFonts w:ascii="Century Gothic" w:hAnsi="Century Gothic"/>
              </w:rPr>
              <w:t xml:space="preserve"> – comprehensive resource for introducing DV concepts </w:t>
            </w:r>
          </w:p>
          <w:p w:rsidR="00C22DB9" w:rsidRPr="0047008A" w:rsidRDefault="00C22DB9">
            <w:pPr>
              <w:rPr>
                <w:rFonts w:ascii="Century Gothic" w:hAnsi="Century Gothic"/>
              </w:rPr>
            </w:pPr>
          </w:p>
        </w:tc>
      </w:tr>
      <w:tr w:rsidR="003E74D5" w:rsidRPr="0047008A" w:rsidTr="00C22DB9">
        <w:tc>
          <w:tcPr>
            <w:tcW w:w="3114" w:type="dxa"/>
            <w:shd w:val="clear" w:color="auto" w:fill="F2F2F2" w:themeFill="background1" w:themeFillShade="F2"/>
          </w:tcPr>
          <w:p w:rsidR="00C22DB9" w:rsidRPr="00C22DB9" w:rsidRDefault="00C22DB9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C22DB9" w:rsidRDefault="00C22DB9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3E74D5" w:rsidRPr="00C22DB9" w:rsidRDefault="003E74D5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22DB9">
              <w:rPr>
                <w:rFonts w:ascii="Century Gothic" w:hAnsi="Century Gothic"/>
                <w:sz w:val="24"/>
                <w:szCs w:val="24"/>
              </w:rPr>
              <w:t>Equity</w:t>
            </w:r>
          </w:p>
        </w:tc>
        <w:tc>
          <w:tcPr>
            <w:tcW w:w="7080" w:type="dxa"/>
          </w:tcPr>
          <w:p w:rsidR="003E74D5" w:rsidRPr="0047008A" w:rsidRDefault="00944CD9">
            <w:pPr>
              <w:rPr>
                <w:rFonts w:ascii="Century Gothic" w:hAnsi="Century Gothic"/>
                <w:b/>
              </w:rPr>
            </w:pPr>
            <w:r w:rsidRPr="0047008A">
              <w:rPr>
                <w:rFonts w:ascii="Century Gothic" w:hAnsi="Century Gothic"/>
                <w:b/>
              </w:rPr>
              <w:t xml:space="preserve">Teaching why it can be fair for pupils </w:t>
            </w:r>
            <w:r w:rsidRPr="0047008A">
              <w:rPr>
                <w:rFonts w:ascii="Century Gothic" w:hAnsi="Century Gothic"/>
                <w:b/>
                <w:u w:val="single"/>
              </w:rPr>
              <w:t>not</w:t>
            </w:r>
            <w:r w:rsidRPr="0047008A">
              <w:rPr>
                <w:rFonts w:ascii="Century Gothic" w:hAnsi="Century Gothic"/>
                <w:b/>
              </w:rPr>
              <w:t xml:space="preserve"> to be </w:t>
            </w:r>
            <w:r w:rsidRPr="0047008A">
              <w:rPr>
                <w:rFonts w:ascii="Century Gothic" w:hAnsi="Century Gothic"/>
                <w:b/>
                <w:i/>
              </w:rPr>
              <w:t>treated the same</w:t>
            </w:r>
            <w:r w:rsidRPr="0047008A">
              <w:rPr>
                <w:rFonts w:ascii="Century Gothic" w:hAnsi="Century Gothic"/>
                <w:b/>
              </w:rPr>
              <w:t>!</w:t>
            </w:r>
          </w:p>
          <w:p w:rsidR="00944CD9" w:rsidRPr="0047008A" w:rsidRDefault="00944CD9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</w:rPr>
              <w:t xml:space="preserve">Using the </w:t>
            </w:r>
            <w:r w:rsidRPr="0047008A">
              <w:rPr>
                <w:rFonts w:ascii="Century Gothic" w:hAnsi="Century Gothic"/>
                <w:b/>
                <w:i/>
              </w:rPr>
              <w:t>equity-based model of fairness</w:t>
            </w:r>
            <w:r w:rsidRPr="0047008A">
              <w:rPr>
                <w:rFonts w:ascii="Century Gothic" w:hAnsi="Century Gothic"/>
              </w:rPr>
              <w:t xml:space="preserve"> – people should get what they need to participate and thrive (which often means this will not be the same as some others!)</w:t>
            </w:r>
          </w:p>
          <w:p w:rsidR="00944CD9" w:rsidRDefault="00944CD9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</w:rPr>
              <w:t>Encourage &amp; support staff to model ‘equity thinking’ in pupil interactions</w:t>
            </w:r>
          </w:p>
          <w:p w:rsidR="00C22DB9" w:rsidRPr="0047008A" w:rsidRDefault="00C22DB9">
            <w:pPr>
              <w:rPr>
                <w:rFonts w:ascii="Century Gothic" w:hAnsi="Century Gothic"/>
              </w:rPr>
            </w:pPr>
          </w:p>
        </w:tc>
      </w:tr>
    </w:tbl>
    <w:p w:rsidR="003E74D5" w:rsidRPr="00C22DB9" w:rsidRDefault="003E74D5">
      <w:pPr>
        <w:rPr>
          <w:rFonts w:ascii="Century Gothic" w:hAnsi="Century Gothic"/>
          <w:sz w:val="16"/>
          <w:szCs w:val="16"/>
        </w:rPr>
      </w:pPr>
    </w:p>
    <w:p w:rsidR="00843317" w:rsidRPr="00C22DB9" w:rsidRDefault="00843317" w:rsidP="00C22DB9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C22DB9">
        <w:rPr>
          <w:rFonts w:ascii="Century Gothic" w:hAnsi="Century Gothic"/>
          <w:b/>
          <w:sz w:val="24"/>
          <w:szCs w:val="24"/>
          <w:u w:val="single"/>
        </w:rPr>
        <w:t>Sensory Issues and Environment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080"/>
      </w:tblGrid>
      <w:tr w:rsidR="00843317" w:rsidRPr="0047008A" w:rsidTr="00C22DB9">
        <w:tc>
          <w:tcPr>
            <w:tcW w:w="3114" w:type="dxa"/>
            <w:shd w:val="clear" w:color="auto" w:fill="F2F2F2" w:themeFill="background1" w:themeFillShade="F2"/>
          </w:tcPr>
          <w:p w:rsidR="00C22DB9" w:rsidRDefault="00C22DB9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C22DB9" w:rsidRDefault="00C22DB9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843317" w:rsidRPr="00C22DB9" w:rsidRDefault="00843317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22DB9">
              <w:rPr>
                <w:rFonts w:ascii="Century Gothic" w:hAnsi="Century Gothic"/>
                <w:sz w:val="24"/>
                <w:szCs w:val="24"/>
              </w:rPr>
              <w:t>Sensory Awareness</w:t>
            </w:r>
          </w:p>
        </w:tc>
        <w:tc>
          <w:tcPr>
            <w:tcW w:w="7080" w:type="dxa"/>
          </w:tcPr>
          <w:p w:rsidR="00843317" w:rsidRPr="0047008A" w:rsidRDefault="00843317">
            <w:pPr>
              <w:rPr>
                <w:rFonts w:ascii="Century Gothic" w:hAnsi="Century Gothic"/>
                <w:b/>
              </w:rPr>
            </w:pPr>
            <w:r w:rsidRPr="0047008A">
              <w:rPr>
                <w:rFonts w:ascii="Century Gothic" w:hAnsi="Century Gothic"/>
                <w:b/>
              </w:rPr>
              <w:t xml:space="preserve">Improve staff awareness &amp; understanding of Sensory Processing and Integration differences and the impact this can have on a child’s capacity </w:t>
            </w:r>
          </w:p>
          <w:p w:rsidR="00843317" w:rsidRPr="0047008A" w:rsidRDefault="00843317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</w:rPr>
              <w:t>Equip the children with the knowledge and vocabulary to talk about their sensory preferences and difficulties</w:t>
            </w:r>
          </w:p>
          <w:p w:rsidR="00C22DB9" w:rsidRDefault="00843317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</w:rPr>
              <w:t>Take pupils seriously when they tell you about their needs</w:t>
            </w:r>
          </w:p>
          <w:p w:rsidR="00843317" w:rsidRPr="0047008A" w:rsidRDefault="00843317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</w:rPr>
              <w:t xml:space="preserve"> </w:t>
            </w:r>
          </w:p>
        </w:tc>
      </w:tr>
      <w:tr w:rsidR="00843317" w:rsidRPr="0047008A" w:rsidTr="00C22DB9">
        <w:tc>
          <w:tcPr>
            <w:tcW w:w="3114" w:type="dxa"/>
            <w:shd w:val="clear" w:color="auto" w:fill="F2F2F2" w:themeFill="background1" w:themeFillShade="F2"/>
          </w:tcPr>
          <w:p w:rsidR="00C22DB9" w:rsidRDefault="00C22DB9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843317" w:rsidRPr="00C22DB9" w:rsidRDefault="00843317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22DB9">
              <w:rPr>
                <w:rFonts w:ascii="Century Gothic" w:hAnsi="Century Gothic"/>
                <w:sz w:val="24"/>
                <w:szCs w:val="24"/>
              </w:rPr>
              <w:t>Sensory review</w:t>
            </w:r>
          </w:p>
        </w:tc>
        <w:tc>
          <w:tcPr>
            <w:tcW w:w="7080" w:type="dxa"/>
          </w:tcPr>
          <w:p w:rsidR="00843317" w:rsidRPr="0047008A" w:rsidRDefault="00843317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  <w:b/>
              </w:rPr>
              <w:t>Audit and Review the sensory environments around your school</w:t>
            </w:r>
            <w:r w:rsidRPr="0047008A">
              <w:rPr>
                <w:rFonts w:ascii="Century Gothic" w:hAnsi="Century Gothic"/>
              </w:rPr>
              <w:t>. Where possible seek direct feedback from the children about ‘helpful’ and ‘challenging’ spaces and places.</w:t>
            </w:r>
          </w:p>
          <w:p w:rsidR="00843317" w:rsidRDefault="00843317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</w:rPr>
              <w:t>Small changes often have ‘big wins’ here (British Standards Institute, 2022; MacLennan et al, 2022)</w:t>
            </w:r>
          </w:p>
          <w:p w:rsidR="00C22DB9" w:rsidRPr="0047008A" w:rsidRDefault="00C22DB9">
            <w:pPr>
              <w:rPr>
                <w:rFonts w:ascii="Century Gothic" w:hAnsi="Century Gothic"/>
              </w:rPr>
            </w:pPr>
          </w:p>
        </w:tc>
      </w:tr>
    </w:tbl>
    <w:p w:rsidR="00843317" w:rsidRPr="00C22DB9" w:rsidRDefault="00843317">
      <w:pPr>
        <w:rPr>
          <w:rFonts w:ascii="Century Gothic" w:hAnsi="Century Gothic"/>
          <w:sz w:val="16"/>
          <w:szCs w:val="16"/>
        </w:rPr>
      </w:pPr>
    </w:p>
    <w:p w:rsidR="00843317" w:rsidRPr="00C22DB9" w:rsidRDefault="00843317" w:rsidP="00C22DB9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C22DB9">
        <w:rPr>
          <w:rFonts w:ascii="Century Gothic" w:hAnsi="Century Gothic"/>
          <w:b/>
          <w:sz w:val="24"/>
          <w:szCs w:val="24"/>
          <w:u w:val="single"/>
        </w:rPr>
        <w:t>Daily Demands on Learners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080"/>
      </w:tblGrid>
      <w:tr w:rsidR="00843317" w:rsidRPr="0047008A" w:rsidTr="00C22DB9">
        <w:tc>
          <w:tcPr>
            <w:tcW w:w="3114" w:type="dxa"/>
            <w:shd w:val="clear" w:color="auto" w:fill="F2F2F2" w:themeFill="background1" w:themeFillShade="F2"/>
          </w:tcPr>
          <w:p w:rsidR="00C22DB9" w:rsidRDefault="00C22DB9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C22DB9" w:rsidRDefault="00C22DB9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843317" w:rsidRPr="00C22DB9" w:rsidRDefault="00843317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22DB9">
              <w:rPr>
                <w:rFonts w:ascii="Century Gothic" w:hAnsi="Century Gothic"/>
                <w:sz w:val="24"/>
                <w:szCs w:val="24"/>
              </w:rPr>
              <w:t>Attendance</w:t>
            </w:r>
          </w:p>
        </w:tc>
        <w:tc>
          <w:tcPr>
            <w:tcW w:w="7080" w:type="dxa"/>
          </w:tcPr>
          <w:p w:rsidR="00843317" w:rsidRPr="0047008A" w:rsidRDefault="00843317">
            <w:pPr>
              <w:rPr>
                <w:rFonts w:ascii="Century Gothic" w:hAnsi="Century Gothic"/>
                <w:b/>
              </w:rPr>
            </w:pPr>
            <w:r w:rsidRPr="0047008A">
              <w:rPr>
                <w:rFonts w:ascii="Century Gothic" w:hAnsi="Century Gothic"/>
                <w:b/>
              </w:rPr>
              <w:t>Remove public rewards and ‘punishments’ relating to attendance</w:t>
            </w:r>
          </w:p>
          <w:p w:rsidR="00843317" w:rsidRDefault="0059256C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</w:rPr>
              <w:t>Many systems are based on things out of the child’s control – either due to external family circumstances or ‘capacity’ of the individual</w:t>
            </w:r>
          </w:p>
          <w:p w:rsidR="00C22DB9" w:rsidRPr="0047008A" w:rsidRDefault="00C22DB9">
            <w:pPr>
              <w:rPr>
                <w:rFonts w:ascii="Century Gothic" w:hAnsi="Century Gothic"/>
              </w:rPr>
            </w:pPr>
          </w:p>
        </w:tc>
      </w:tr>
      <w:tr w:rsidR="00843317" w:rsidRPr="0047008A" w:rsidTr="00C22DB9">
        <w:tc>
          <w:tcPr>
            <w:tcW w:w="3114" w:type="dxa"/>
            <w:shd w:val="clear" w:color="auto" w:fill="F2F2F2" w:themeFill="background1" w:themeFillShade="F2"/>
          </w:tcPr>
          <w:p w:rsidR="00C22DB9" w:rsidRDefault="00C22DB9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C22DB9" w:rsidRDefault="00C22DB9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843317" w:rsidRPr="00C22DB9" w:rsidRDefault="00843317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22DB9">
              <w:rPr>
                <w:rFonts w:ascii="Century Gothic" w:hAnsi="Century Gothic"/>
                <w:sz w:val="24"/>
                <w:szCs w:val="24"/>
              </w:rPr>
              <w:t>Arrival and Departure</w:t>
            </w:r>
          </w:p>
        </w:tc>
        <w:tc>
          <w:tcPr>
            <w:tcW w:w="7080" w:type="dxa"/>
          </w:tcPr>
          <w:p w:rsidR="00843317" w:rsidRPr="0047008A" w:rsidRDefault="0059256C">
            <w:pPr>
              <w:rPr>
                <w:rFonts w:ascii="Century Gothic" w:hAnsi="Century Gothic"/>
                <w:b/>
              </w:rPr>
            </w:pPr>
            <w:r w:rsidRPr="0047008A">
              <w:rPr>
                <w:rFonts w:ascii="Century Gothic" w:hAnsi="Century Gothic"/>
                <w:b/>
              </w:rPr>
              <w:t>Offer flexibility about when and how the pupils arrive and leave school</w:t>
            </w:r>
          </w:p>
          <w:p w:rsidR="0059256C" w:rsidRDefault="0059256C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</w:rPr>
              <w:t>Transition times are key challenges for many Neurodivergent children and a few adjustments here can have a huge impact for the whole school day</w:t>
            </w:r>
          </w:p>
          <w:p w:rsidR="00C22DB9" w:rsidRPr="0047008A" w:rsidRDefault="00C22DB9">
            <w:pPr>
              <w:rPr>
                <w:rFonts w:ascii="Century Gothic" w:hAnsi="Century Gothic"/>
              </w:rPr>
            </w:pPr>
          </w:p>
        </w:tc>
      </w:tr>
      <w:tr w:rsidR="00843317" w:rsidRPr="0047008A" w:rsidTr="00C22DB9">
        <w:tc>
          <w:tcPr>
            <w:tcW w:w="3114" w:type="dxa"/>
            <w:shd w:val="clear" w:color="auto" w:fill="F2F2F2" w:themeFill="background1" w:themeFillShade="F2"/>
          </w:tcPr>
          <w:p w:rsidR="00C22DB9" w:rsidRDefault="00C22DB9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C22DB9" w:rsidRDefault="00C22DB9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843317" w:rsidRPr="00C22DB9" w:rsidRDefault="00843317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22DB9">
              <w:rPr>
                <w:rFonts w:ascii="Century Gothic" w:hAnsi="Century Gothic"/>
                <w:sz w:val="24"/>
                <w:szCs w:val="24"/>
              </w:rPr>
              <w:t>Uniforms</w:t>
            </w:r>
          </w:p>
        </w:tc>
        <w:tc>
          <w:tcPr>
            <w:tcW w:w="7080" w:type="dxa"/>
          </w:tcPr>
          <w:p w:rsidR="00843317" w:rsidRPr="0047008A" w:rsidRDefault="0059256C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  <w:b/>
              </w:rPr>
              <w:t>Ensure a flexible uniform policy</w:t>
            </w:r>
            <w:r w:rsidRPr="0047008A">
              <w:rPr>
                <w:rFonts w:ascii="Century Gothic" w:hAnsi="Century Gothic"/>
              </w:rPr>
              <w:t xml:space="preserve"> for those who live with sensory processing  differences</w:t>
            </w:r>
          </w:p>
          <w:p w:rsidR="0059256C" w:rsidRDefault="0059256C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</w:rPr>
              <w:t>Sensory issues occur across many diagnostic labels, but can also affect pupils without diagnoses. Normalise people meeting their own sensory needs</w:t>
            </w:r>
          </w:p>
          <w:p w:rsidR="00C22DB9" w:rsidRPr="0047008A" w:rsidRDefault="00C22DB9">
            <w:pPr>
              <w:rPr>
                <w:rFonts w:ascii="Century Gothic" w:hAnsi="Century Gothic"/>
              </w:rPr>
            </w:pPr>
          </w:p>
        </w:tc>
      </w:tr>
    </w:tbl>
    <w:p w:rsidR="00843317" w:rsidRPr="00C22DB9" w:rsidRDefault="00843317">
      <w:pPr>
        <w:rPr>
          <w:rFonts w:ascii="Century Gothic" w:hAnsi="Century Gothic"/>
          <w:sz w:val="16"/>
          <w:szCs w:val="16"/>
        </w:rPr>
      </w:pPr>
    </w:p>
    <w:p w:rsidR="0059256C" w:rsidRPr="00C22DB9" w:rsidRDefault="0059256C" w:rsidP="00C22DB9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C22DB9">
        <w:rPr>
          <w:rFonts w:ascii="Century Gothic" w:hAnsi="Century Gothic"/>
          <w:b/>
          <w:sz w:val="24"/>
          <w:szCs w:val="24"/>
          <w:u w:val="single"/>
        </w:rPr>
        <w:t>Supporting Staff to Support Learners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080"/>
      </w:tblGrid>
      <w:tr w:rsidR="0059256C" w:rsidRPr="0047008A" w:rsidTr="00C22DB9">
        <w:tc>
          <w:tcPr>
            <w:tcW w:w="3114" w:type="dxa"/>
            <w:shd w:val="clear" w:color="auto" w:fill="F2F2F2" w:themeFill="background1" w:themeFillShade="F2"/>
          </w:tcPr>
          <w:p w:rsidR="00C22DB9" w:rsidRDefault="00C22DB9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59256C" w:rsidRPr="00C22DB9" w:rsidRDefault="0059256C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22DB9">
              <w:rPr>
                <w:rFonts w:ascii="Century Gothic" w:hAnsi="Century Gothic"/>
                <w:sz w:val="24"/>
                <w:szCs w:val="24"/>
              </w:rPr>
              <w:t>Inclusion-focused Continuing Professional Development (CPD)</w:t>
            </w:r>
          </w:p>
        </w:tc>
        <w:tc>
          <w:tcPr>
            <w:tcW w:w="7080" w:type="dxa"/>
          </w:tcPr>
          <w:p w:rsidR="0059256C" w:rsidRPr="0047008A" w:rsidRDefault="0059256C">
            <w:pPr>
              <w:rPr>
                <w:rFonts w:ascii="Century Gothic" w:hAnsi="Century Gothic"/>
                <w:b/>
              </w:rPr>
            </w:pPr>
            <w:r w:rsidRPr="0047008A">
              <w:rPr>
                <w:rFonts w:ascii="Century Gothic" w:hAnsi="Century Gothic"/>
                <w:b/>
              </w:rPr>
              <w:t>Help staff to feel ‘equipped’ to support all learners</w:t>
            </w:r>
          </w:p>
          <w:p w:rsidR="0059256C" w:rsidRPr="0047008A" w:rsidRDefault="0059256C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</w:rPr>
              <w:t xml:space="preserve">Seek </w:t>
            </w:r>
            <w:r w:rsidRPr="0047008A">
              <w:rPr>
                <w:rFonts w:ascii="Century Gothic" w:hAnsi="Century Gothic"/>
                <w:i/>
              </w:rPr>
              <w:t>to identify, prioritise and take actions</w:t>
            </w:r>
            <w:r w:rsidRPr="0047008A">
              <w:rPr>
                <w:rFonts w:ascii="Century Gothic" w:hAnsi="Century Gothic"/>
              </w:rPr>
              <w:t xml:space="preserve"> on gaps in awareness and inclusive practices</w:t>
            </w:r>
          </w:p>
          <w:p w:rsidR="0059256C" w:rsidRPr="0047008A" w:rsidRDefault="0059256C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</w:rPr>
              <w:t xml:space="preserve">Plan towards </w:t>
            </w:r>
            <w:r w:rsidRPr="0047008A">
              <w:rPr>
                <w:rFonts w:ascii="Century Gothic" w:hAnsi="Century Gothic"/>
                <w:i/>
              </w:rPr>
              <w:t>comprehensive and consistent CPD</w:t>
            </w:r>
            <w:r w:rsidR="0047008A" w:rsidRPr="0047008A">
              <w:rPr>
                <w:rFonts w:ascii="Century Gothic" w:hAnsi="Century Gothic"/>
              </w:rPr>
              <w:t xml:space="preserve"> ion these topics</w:t>
            </w:r>
          </w:p>
          <w:p w:rsidR="0047008A" w:rsidRDefault="0047008A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</w:rPr>
              <w:t>Ensure a culture where staff can request support via training etc</w:t>
            </w:r>
          </w:p>
          <w:p w:rsidR="00C22DB9" w:rsidRPr="0047008A" w:rsidRDefault="00C22DB9">
            <w:pPr>
              <w:rPr>
                <w:rFonts w:ascii="Century Gothic" w:hAnsi="Century Gothic"/>
              </w:rPr>
            </w:pPr>
          </w:p>
        </w:tc>
      </w:tr>
      <w:tr w:rsidR="0059256C" w:rsidRPr="0047008A" w:rsidTr="00C22DB9">
        <w:tc>
          <w:tcPr>
            <w:tcW w:w="3114" w:type="dxa"/>
            <w:shd w:val="clear" w:color="auto" w:fill="F2F2F2" w:themeFill="background1" w:themeFillShade="F2"/>
          </w:tcPr>
          <w:p w:rsidR="00C22DB9" w:rsidRDefault="00C22DB9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59256C" w:rsidRPr="00C22DB9" w:rsidRDefault="0059256C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22DB9">
              <w:rPr>
                <w:rFonts w:ascii="Century Gothic" w:hAnsi="Century Gothic"/>
                <w:sz w:val="24"/>
                <w:szCs w:val="24"/>
              </w:rPr>
              <w:t>Everyone Supports Inclusion</w:t>
            </w:r>
          </w:p>
        </w:tc>
        <w:tc>
          <w:tcPr>
            <w:tcW w:w="7080" w:type="dxa"/>
          </w:tcPr>
          <w:p w:rsidR="0059256C" w:rsidRPr="0047008A" w:rsidRDefault="0047008A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  <w:b/>
              </w:rPr>
              <w:t>All staff have a role</w:t>
            </w:r>
            <w:r w:rsidRPr="0047008A">
              <w:rPr>
                <w:rFonts w:ascii="Century Gothic" w:hAnsi="Century Gothic"/>
              </w:rPr>
              <w:t xml:space="preserve"> – in making your school inclusive and in shaping children’s experiences (</w:t>
            </w:r>
            <w:r w:rsidRPr="0047008A">
              <w:rPr>
                <w:rFonts w:ascii="Century Gothic" w:hAnsi="Century Gothic"/>
                <w:b/>
                <w:i/>
              </w:rPr>
              <w:t>to feel respected, safe, included, that they ‘belong’</w:t>
            </w:r>
            <w:r w:rsidRPr="0047008A">
              <w:rPr>
                <w:rFonts w:ascii="Century Gothic" w:hAnsi="Century Gothic"/>
              </w:rPr>
              <w:t>)</w:t>
            </w:r>
          </w:p>
          <w:p w:rsidR="0047008A" w:rsidRDefault="0047008A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</w:rPr>
              <w:t>Do all staff have access to inclusion and ND training?</w:t>
            </w:r>
          </w:p>
          <w:p w:rsidR="00C22DB9" w:rsidRPr="0047008A" w:rsidRDefault="00C22DB9">
            <w:pPr>
              <w:rPr>
                <w:rFonts w:ascii="Century Gothic" w:hAnsi="Century Gothic"/>
              </w:rPr>
            </w:pPr>
          </w:p>
        </w:tc>
      </w:tr>
      <w:tr w:rsidR="0059256C" w:rsidRPr="0047008A" w:rsidTr="00C22DB9">
        <w:tc>
          <w:tcPr>
            <w:tcW w:w="3114" w:type="dxa"/>
            <w:shd w:val="clear" w:color="auto" w:fill="F2F2F2" w:themeFill="background1" w:themeFillShade="F2"/>
          </w:tcPr>
          <w:p w:rsidR="00C22DB9" w:rsidRDefault="00C22DB9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C22DB9" w:rsidRDefault="00C22DB9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  <w:p w:rsidR="0059256C" w:rsidRPr="00C22DB9" w:rsidRDefault="0059256C" w:rsidP="00C22DB9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C22DB9">
              <w:rPr>
                <w:rFonts w:ascii="Century Gothic" w:hAnsi="Century Gothic"/>
                <w:sz w:val="24"/>
                <w:szCs w:val="24"/>
              </w:rPr>
              <w:t>Neurodivergent staff</w:t>
            </w:r>
          </w:p>
        </w:tc>
        <w:tc>
          <w:tcPr>
            <w:tcW w:w="7080" w:type="dxa"/>
          </w:tcPr>
          <w:p w:rsidR="0059256C" w:rsidRPr="0047008A" w:rsidRDefault="0047008A">
            <w:pPr>
              <w:rPr>
                <w:rFonts w:ascii="Century Gothic" w:hAnsi="Century Gothic"/>
              </w:rPr>
            </w:pPr>
            <w:r w:rsidRPr="0047008A">
              <w:rPr>
                <w:rFonts w:ascii="Century Gothic" w:hAnsi="Century Gothic"/>
                <w:b/>
              </w:rPr>
              <w:t>Learning from our neurodivergent staff</w:t>
            </w:r>
            <w:r w:rsidRPr="0047008A">
              <w:rPr>
                <w:rFonts w:ascii="Century Gothic" w:hAnsi="Century Gothic"/>
              </w:rPr>
              <w:t xml:space="preserve"> (if they are willing to share) They can be a valuable ‘resource’ for understanding the needs of pupils as we learn from their experiences</w:t>
            </w:r>
          </w:p>
          <w:p w:rsidR="0047008A" w:rsidRDefault="0047008A">
            <w:pPr>
              <w:rPr>
                <w:rFonts w:ascii="Century Gothic" w:hAnsi="Century Gothic"/>
                <w:i/>
              </w:rPr>
            </w:pPr>
            <w:r w:rsidRPr="0047008A">
              <w:rPr>
                <w:rFonts w:ascii="Century Gothic" w:hAnsi="Century Gothic"/>
                <w:b/>
                <w:i/>
              </w:rPr>
              <w:t>Learning from Autistic Teachers: How to be a Neurodiversity-Inclusive School</w:t>
            </w:r>
            <w:r w:rsidRPr="0047008A">
              <w:rPr>
                <w:rFonts w:ascii="Century Gothic" w:hAnsi="Century Gothic"/>
              </w:rPr>
              <w:t xml:space="preserve"> – </w:t>
            </w:r>
            <w:r w:rsidRPr="0047008A">
              <w:rPr>
                <w:rFonts w:ascii="Century Gothic" w:hAnsi="Century Gothic"/>
                <w:i/>
              </w:rPr>
              <w:t>Wood et al, 2022</w:t>
            </w:r>
          </w:p>
          <w:p w:rsidR="00C22DB9" w:rsidRPr="0047008A" w:rsidRDefault="00C22DB9">
            <w:pPr>
              <w:rPr>
                <w:rFonts w:ascii="Century Gothic" w:hAnsi="Century Gothic"/>
              </w:rPr>
            </w:pPr>
          </w:p>
        </w:tc>
      </w:tr>
    </w:tbl>
    <w:p w:rsidR="0059256C" w:rsidRPr="0047008A" w:rsidRDefault="0059256C">
      <w:pPr>
        <w:rPr>
          <w:rFonts w:ascii="Century Gothic" w:hAnsi="Century Gothic"/>
        </w:rPr>
      </w:pPr>
    </w:p>
    <w:p w:rsidR="00C22DB9" w:rsidRPr="00C22DB9" w:rsidRDefault="00C22DB9" w:rsidP="00C22DB9">
      <w:pPr>
        <w:jc w:val="center"/>
        <w:rPr>
          <w:rFonts w:ascii="Century Gothic" w:hAnsi="Century Gothic"/>
          <w:b/>
          <w:color w:val="0070C0"/>
          <w:sz w:val="24"/>
          <w:szCs w:val="24"/>
        </w:rPr>
      </w:pPr>
      <w:r w:rsidRPr="00C22DB9">
        <w:rPr>
          <w:rFonts w:ascii="Century Gothic" w:hAnsi="Century Gothic"/>
          <w:b/>
          <w:color w:val="0070C0"/>
          <w:sz w:val="24"/>
          <w:szCs w:val="24"/>
        </w:rPr>
        <w:t xml:space="preserve">Which </w:t>
      </w:r>
      <w:r w:rsidRPr="00C22DB9">
        <w:rPr>
          <w:rFonts w:ascii="Century Gothic" w:hAnsi="Century Gothic"/>
          <w:i/>
          <w:color w:val="0070C0"/>
          <w:sz w:val="24"/>
          <w:szCs w:val="24"/>
        </w:rPr>
        <w:t xml:space="preserve">(at least) </w:t>
      </w:r>
      <w:r w:rsidRPr="00C22DB9">
        <w:rPr>
          <w:rFonts w:ascii="Century Gothic" w:hAnsi="Century Gothic"/>
          <w:b/>
          <w:color w:val="0070C0"/>
          <w:sz w:val="24"/>
          <w:szCs w:val="24"/>
        </w:rPr>
        <w:t>one change could you make this school year?</w:t>
      </w:r>
    </w:p>
    <w:p w:rsidR="0047008A" w:rsidRPr="0047008A" w:rsidRDefault="00C22DB9" w:rsidP="009605D6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Successful inclusion policies are as much about a school’s culture, value and planning processes than they are about adopting a specific list of practices. School culture and everyday decision making has a profound impact on neurodivergent learners’ sense of belonging and participation in school.</w:t>
      </w:r>
      <w:bookmarkStart w:id="0" w:name="_GoBack"/>
      <w:bookmarkEnd w:id="0"/>
    </w:p>
    <w:sectPr w:rsidR="0047008A" w:rsidRPr="0047008A" w:rsidSect="00C22DB9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999"/>
    <w:rsid w:val="003E74D5"/>
    <w:rsid w:val="003F4999"/>
    <w:rsid w:val="0047008A"/>
    <w:rsid w:val="0059256C"/>
    <w:rsid w:val="00634138"/>
    <w:rsid w:val="00843317"/>
    <w:rsid w:val="00944CD9"/>
    <w:rsid w:val="009605D6"/>
    <w:rsid w:val="00C22DB9"/>
    <w:rsid w:val="00E42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5D653"/>
  <w15:chartTrackingRefBased/>
  <w15:docId w15:val="{3F021D96-C73B-40B2-9A0E-DBC7CB34A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499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499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E7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inclusion.mrc-cbu.cam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Sheriff [GHA] [STAFF]</dc:creator>
  <cp:keywords/>
  <dc:description/>
  <cp:lastModifiedBy>Adele Sheriff [GHA] [STAFF]</cp:lastModifiedBy>
  <cp:revision>1</cp:revision>
  <dcterms:created xsi:type="dcterms:W3CDTF">2024-09-18T08:21:00Z</dcterms:created>
  <dcterms:modified xsi:type="dcterms:W3CDTF">2024-09-18T09:43:00Z</dcterms:modified>
</cp:coreProperties>
</file>