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EF056" w14:textId="7BF8E429" w:rsidR="00AD458B" w:rsidRPr="00FF08B5" w:rsidRDefault="00AD458B" w:rsidP="00AD458B">
      <w:pPr>
        <w:rPr>
          <w:rFonts w:ascii="Comic Sans MS" w:hAnsi="Comic Sans MS"/>
          <w:b/>
          <w:bCs/>
          <w:sz w:val="24"/>
          <w:szCs w:val="24"/>
          <w:u w:val="single"/>
        </w:rPr>
      </w:pPr>
      <w:r w:rsidRPr="00FF08B5">
        <w:rPr>
          <w:rFonts w:ascii="Comic Sans MS" w:hAnsi="Comic Sans MS"/>
          <w:b/>
          <w:bCs/>
          <w:sz w:val="24"/>
          <w:szCs w:val="24"/>
          <w:u w:val="single"/>
        </w:rPr>
        <w:t>Top 5 autism tips: inclusion in education</w:t>
      </w:r>
    </w:p>
    <w:p w14:paraId="1AD6DBDA" w14:textId="77777777" w:rsidR="00AD458B" w:rsidRPr="00AD458B" w:rsidRDefault="00AD458B" w:rsidP="00AD458B">
      <w:pPr>
        <w:rPr>
          <w:rFonts w:ascii="Comic Sans MS" w:hAnsi="Comic Sans MS"/>
        </w:rPr>
      </w:pPr>
      <w:r w:rsidRPr="00AD458B">
        <w:rPr>
          <w:rFonts w:ascii="Comic Sans MS" w:hAnsi="Comic Sans MS"/>
        </w:rPr>
        <w:t>Author: Andy Cutting</w:t>
      </w:r>
    </w:p>
    <w:p w14:paraId="3FBCEE0C" w14:textId="77777777" w:rsidR="00AD458B" w:rsidRPr="00AD458B" w:rsidRDefault="00AD458B" w:rsidP="00AD458B">
      <w:pPr>
        <w:rPr>
          <w:rFonts w:ascii="Comic Sans MS" w:hAnsi="Comic Sans MS"/>
        </w:rPr>
      </w:pPr>
      <w:r w:rsidRPr="00AD458B">
        <w:rPr>
          <w:rFonts w:ascii="Comic Sans MS" w:hAnsi="Comic Sans MS"/>
          <w:b/>
          <w:bCs/>
        </w:rPr>
        <w:t xml:space="preserve">Andy Cutting, the </w:t>
      </w:r>
      <w:r w:rsidRPr="00FF08B5">
        <w:rPr>
          <w:rFonts w:ascii="Comic Sans MS" w:hAnsi="Comic Sans MS"/>
          <w:b/>
          <w:bCs/>
          <w:u w:val="single"/>
        </w:rPr>
        <w:t>National Autistic Society's</w:t>
      </w:r>
      <w:r w:rsidRPr="00AD458B">
        <w:rPr>
          <w:rFonts w:ascii="Comic Sans MS" w:hAnsi="Comic Sans MS"/>
          <w:b/>
          <w:bCs/>
        </w:rPr>
        <w:t xml:space="preserve"> specialist exclusions adviser, gives his Top 5 Tips for overcoming the barriers to inclusion in education. This article aims to provide an easy read overview of practical tips for professionals when trying to reduce the risk of exclusion.</w:t>
      </w:r>
    </w:p>
    <w:p w14:paraId="4E051082" w14:textId="77777777" w:rsidR="00AD458B" w:rsidRPr="00AD458B" w:rsidRDefault="00AD458B" w:rsidP="00AD458B">
      <w:pPr>
        <w:rPr>
          <w:rFonts w:ascii="Comic Sans MS" w:hAnsi="Comic Sans MS"/>
        </w:rPr>
      </w:pPr>
      <w:r w:rsidRPr="00AD458B">
        <w:rPr>
          <w:rFonts w:ascii="Comic Sans MS" w:hAnsi="Comic Sans MS"/>
        </w:rPr>
        <w:t>The exclusion rate for pupils with special educational or additional support needs, including those on the autism spectrum, is higher than those without special needs. What can be done to reduce the risk of exclusion for autistic pupils? </w:t>
      </w:r>
    </w:p>
    <w:p w14:paraId="33573660" w14:textId="77777777" w:rsidR="00AD458B" w:rsidRDefault="00AD458B" w:rsidP="00AD458B">
      <w:pPr>
        <w:rPr>
          <w:rFonts w:ascii="Comic Sans MS" w:hAnsi="Comic Sans MS"/>
        </w:rPr>
      </w:pPr>
      <w:r w:rsidRPr="00AD458B">
        <w:rPr>
          <w:rFonts w:ascii="Comic Sans MS" w:hAnsi="Comic Sans MS"/>
        </w:rPr>
        <w:t>There is no one quick-fix set of strategies that schools can use to overcome barriers to inclusion. However, schools may like to consider the following tips when planning how best to support an autistic pupil:</w:t>
      </w:r>
    </w:p>
    <w:tbl>
      <w:tblPr>
        <w:tblStyle w:val="TableGrid"/>
        <w:tblW w:w="0" w:type="auto"/>
        <w:tblLook w:val="04A0" w:firstRow="1" w:lastRow="0" w:firstColumn="1" w:lastColumn="0" w:noHBand="0" w:noVBand="1"/>
      </w:tblPr>
      <w:tblGrid>
        <w:gridCol w:w="10194"/>
      </w:tblGrid>
      <w:tr w:rsidR="00FF08B5" w14:paraId="230A7CCC" w14:textId="77777777" w:rsidTr="00FF08B5">
        <w:tc>
          <w:tcPr>
            <w:tcW w:w="10194" w:type="dxa"/>
            <w:shd w:val="clear" w:color="auto" w:fill="84E290" w:themeFill="accent3" w:themeFillTint="66"/>
          </w:tcPr>
          <w:p w14:paraId="6087B37C" w14:textId="77777777" w:rsidR="00FF08B5" w:rsidRPr="00FF08B5" w:rsidRDefault="00FF08B5" w:rsidP="00FF08B5">
            <w:pPr>
              <w:rPr>
                <w:rFonts w:ascii="Comic Sans MS" w:hAnsi="Comic Sans MS"/>
                <w:color w:val="000000" w:themeColor="text1"/>
              </w:rPr>
            </w:pPr>
            <w:r w:rsidRPr="00FF08B5">
              <w:rPr>
                <w:rFonts w:ascii="Comic Sans MS" w:hAnsi="Comic Sans MS"/>
                <w:color w:val="000000" w:themeColor="text1"/>
              </w:rPr>
              <w:t>1. Get to know the individual</w:t>
            </w:r>
          </w:p>
          <w:p w14:paraId="43EE2B93" w14:textId="77777777" w:rsidR="00FF08B5" w:rsidRPr="00FF08B5" w:rsidRDefault="00FF08B5" w:rsidP="00AD458B">
            <w:pPr>
              <w:rPr>
                <w:rFonts w:ascii="Comic Sans MS" w:hAnsi="Comic Sans MS"/>
                <w:color w:val="000000" w:themeColor="text1"/>
              </w:rPr>
            </w:pPr>
          </w:p>
        </w:tc>
      </w:tr>
      <w:tr w:rsidR="00FF08B5" w14:paraId="2D5BFC96" w14:textId="77777777" w:rsidTr="00FF08B5">
        <w:tc>
          <w:tcPr>
            <w:tcW w:w="10194" w:type="dxa"/>
          </w:tcPr>
          <w:p w14:paraId="7B47B42A" w14:textId="77777777" w:rsidR="00FF08B5" w:rsidRPr="00FF08B5" w:rsidRDefault="00FF08B5" w:rsidP="00FF08B5">
            <w:pPr>
              <w:rPr>
                <w:rFonts w:ascii="Comic Sans MS" w:hAnsi="Comic Sans MS"/>
                <w:color w:val="000000" w:themeColor="text1"/>
              </w:rPr>
            </w:pPr>
            <w:r w:rsidRPr="00FF08B5">
              <w:rPr>
                <w:rFonts w:ascii="Comic Sans MS" w:hAnsi="Comic Sans MS"/>
                <w:color w:val="000000" w:themeColor="text1"/>
              </w:rPr>
              <w:t>Every autistic person is unique. Therefore, a one size fits all approach is inappropriate. Listening to an autistic pupil and trying to understand how they see and experience the world is essential, especially how their autism impacts on them as an individual. When are they happiest and most calm? What are their strengths? What is it about school life that causes them difficulties? </w:t>
            </w:r>
          </w:p>
          <w:p w14:paraId="08D7A460" w14:textId="77777777" w:rsidR="00FF08B5" w:rsidRPr="00FF08B5" w:rsidRDefault="00FF08B5" w:rsidP="00FF08B5">
            <w:pPr>
              <w:rPr>
                <w:rFonts w:ascii="Comic Sans MS" w:hAnsi="Comic Sans MS"/>
                <w:color w:val="000000" w:themeColor="text1"/>
              </w:rPr>
            </w:pPr>
            <w:r w:rsidRPr="00FF08B5">
              <w:rPr>
                <w:rFonts w:ascii="Comic Sans MS" w:hAnsi="Comic Sans MS"/>
                <w:color w:val="000000" w:themeColor="text1"/>
              </w:rPr>
              <w:t>Aim to reduce an autistic pupil’s anxiety and stress so that they can increase their resilience and willingness to engage in learning. Behaviour is a form of communication. Discover the underlying causes of behaviour and you can then adopt strategies to help an autistic pupil.  Although you can’t change the world around an individual on the autism spectrum, you can often predict when something is likely to make them anxious and make tailored reasonable adjustments, or take avoiding action.</w:t>
            </w:r>
          </w:p>
          <w:p w14:paraId="64626224" w14:textId="77777777" w:rsidR="00FF08B5" w:rsidRPr="00FF08B5" w:rsidRDefault="00FF08B5" w:rsidP="00AD458B">
            <w:pPr>
              <w:rPr>
                <w:rFonts w:ascii="Comic Sans MS" w:hAnsi="Comic Sans MS"/>
                <w:color w:val="000000" w:themeColor="text1"/>
              </w:rPr>
            </w:pPr>
          </w:p>
        </w:tc>
      </w:tr>
    </w:tbl>
    <w:p w14:paraId="66C8E1F3" w14:textId="77777777" w:rsidR="00FF08B5" w:rsidRDefault="00FF08B5" w:rsidP="00AD458B">
      <w:pPr>
        <w:rPr>
          <w:rFonts w:ascii="Comic Sans MS" w:hAnsi="Comic Sans MS"/>
        </w:rPr>
      </w:pPr>
    </w:p>
    <w:tbl>
      <w:tblPr>
        <w:tblStyle w:val="TableGrid"/>
        <w:tblW w:w="0" w:type="auto"/>
        <w:tblLook w:val="04A0" w:firstRow="1" w:lastRow="0" w:firstColumn="1" w:lastColumn="0" w:noHBand="0" w:noVBand="1"/>
      </w:tblPr>
      <w:tblGrid>
        <w:gridCol w:w="10194"/>
      </w:tblGrid>
      <w:tr w:rsidR="00FF08B5" w14:paraId="39299ED6" w14:textId="77777777" w:rsidTr="00FF08B5">
        <w:tc>
          <w:tcPr>
            <w:tcW w:w="10194" w:type="dxa"/>
            <w:shd w:val="clear" w:color="auto" w:fill="F2CEED" w:themeFill="accent5" w:themeFillTint="33"/>
          </w:tcPr>
          <w:p w14:paraId="7C9199B8" w14:textId="77777777" w:rsidR="00FF08B5" w:rsidRPr="00FF08B5" w:rsidRDefault="00FF08B5" w:rsidP="00FF08B5">
            <w:pPr>
              <w:rPr>
                <w:rFonts w:ascii="Comic Sans MS" w:hAnsi="Comic Sans MS"/>
                <w:color w:val="000000" w:themeColor="text1"/>
              </w:rPr>
            </w:pPr>
            <w:r w:rsidRPr="00FF08B5">
              <w:rPr>
                <w:rFonts w:ascii="Comic Sans MS" w:hAnsi="Comic Sans MS"/>
                <w:color w:val="000000" w:themeColor="text1"/>
              </w:rPr>
              <w:t>2. Work in partnership with the autistic pupil, parents and other professionals </w:t>
            </w:r>
          </w:p>
          <w:p w14:paraId="6A9D8CA6" w14:textId="77777777" w:rsidR="00FF08B5" w:rsidRPr="00FF08B5" w:rsidRDefault="00FF08B5" w:rsidP="00AD458B">
            <w:pPr>
              <w:rPr>
                <w:rFonts w:ascii="Comic Sans MS" w:hAnsi="Comic Sans MS"/>
                <w:color w:val="000000" w:themeColor="text1"/>
              </w:rPr>
            </w:pPr>
          </w:p>
        </w:tc>
      </w:tr>
      <w:tr w:rsidR="00FF08B5" w14:paraId="21D7BC3E" w14:textId="77777777" w:rsidTr="00FF08B5">
        <w:tc>
          <w:tcPr>
            <w:tcW w:w="10194" w:type="dxa"/>
          </w:tcPr>
          <w:p w14:paraId="2B24A547" w14:textId="77777777" w:rsidR="00FF08B5" w:rsidRPr="00FF08B5" w:rsidRDefault="00FF08B5" w:rsidP="00FF08B5">
            <w:pPr>
              <w:rPr>
                <w:rFonts w:ascii="Comic Sans MS" w:hAnsi="Comic Sans MS"/>
                <w:color w:val="000000" w:themeColor="text1"/>
              </w:rPr>
            </w:pPr>
            <w:r w:rsidRPr="00FF08B5">
              <w:rPr>
                <w:rFonts w:ascii="Comic Sans MS" w:hAnsi="Comic Sans MS"/>
                <w:color w:val="000000" w:themeColor="text1"/>
              </w:rPr>
              <w:t>Building and maintaining positive, nurturing and accepting relationships, with all those who work with an autistic pupil – including peers - is vital. Mutual trust is key and care needs to be taken not to judge the pupil or take incidents personally - starting each day calmly with a clean slate.</w:t>
            </w:r>
          </w:p>
          <w:p w14:paraId="37E55E4C" w14:textId="42724863" w:rsidR="00FF08B5" w:rsidRPr="00FF08B5" w:rsidRDefault="00FF08B5" w:rsidP="00FF08B5">
            <w:pPr>
              <w:rPr>
                <w:rFonts w:ascii="Comic Sans MS" w:hAnsi="Comic Sans MS"/>
                <w:color w:val="000000" w:themeColor="text1"/>
              </w:rPr>
            </w:pPr>
            <w:r w:rsidRPr="00FF08B5">
              <w:rPr>
                <w:rFonts w:ascii="Comic Sans MS" w:hAnsi="Comic Sans MS"/>
                <w:color w:val="000000" w:themeColor="text1"/>
              </w:rPr>
              <w:t>Parents are often experts on their own individual child. Schools should recognise this and help to build a more complete picture of the pupil. Staff need to work together as a team, supporting one another; looking for solutions and being clear what action will be taken if the pupil reaches crisis. Good partnership work across education, health and care is crucial, with schools collaborating with colleagues from other schools and services</w:t>
            </w:r>
            <w:r>
              <w:rPr>
                <w:rFonts w:ascii="Comic Sans MS" w:hAnsi="Comic Sans MS"/>
                <w:color w:val="000000" w:themeColor="text1"/>
              </w:rPr>
              <w:t>.</w:t>
            </w:r>
          </w:p>
          <w:p w14:paraId="0CBF4C1D" w14:textId="77777777" w:rsidR="00FF08B5" w:rsidRPr="00FF08B5" w:rsidRDefault="00FF08B5" w:rsidP="00AD458B">
            <w:pPr>
              <w:rPr>
                <w:rFonts w:ascii="Comic Sans MS" w:hAnsi="Comic Sans MS"/>
                <w:color w:val="000000" w:themeColor="text1"/>
              </w:rPr>
            </w:pPr>
          </w:p>
        </w:tc>
      </w:tr>
    </w:tbl>
    <w:p w14:paraId="16F475C4" w14:textId="77777777" w:rsidR="00FF08B5" w:rsidRDefault="00FF08B5" w:rsidP="00AD458B">
      <w:pPr>
        <w:rPr>
          <w:rFonts w:ascii="Comic Sans MS" w:hAnsi="Comic Sans MS"/>
        </w:rPr>
      </w:pPr>
    </w:p>
    <w:tbl>
      <w:tblPr>
        <w:tblStyle w:val="TableGrid"/>
        <w:tblW w:w="0" w:type="auto"/>
        <w:tblLook w:val="04A0" w:firstRow="1" w:lastRow="0" w:firstColumn="1" w:lastColumn="0" w:noHBand="0" w:noVBand="1"/>
      </w:tblPr>
      <w:tblGrid>
        <w:gridCol w:w="10194"/>
      </w:tblGrid>
      <w:tr w:rsidR="00FF08B5" w14:paraId="308D468B" w14:textId="77777777" w:rsidTr="00FF08B5">
        <w:tc>
          <w:tcPr>
            <w:tcW w:w="10194" w:type="dxa"/>
            <w:shd w:val="clear" w:color="auto" w:fill="F1A983" w:themeFill="accent2" w:themeFillTint="99"/>
          </w:tcPr>
          <w:p w14:paraId="1C602404" w14:textId="77777777" w:rsidR="00FF08B5" w:rsidRPr="00FF08B5" w:rsidRDefault="00FF08B5" w:rsidP="00FF08B5">
            <w:pPr>
              <w:rPr>
                <w:rFonts w:ascii="Comic Sans MS" w:hAnsi="Comic Sans MS"/>
                <w:color w:val="000000" w:themeColor="text1"/>
              </w:rPr>
            </w:pPr>
            <w:r w:rsidRPr="00FF08B5">
              <w:rPr>
                <w:rFonts w:ascii="Comic Sans MS" w:hAnsi="Comic Sans MS"/>
                <w:color w:val="000000" w:themeColor="text1"/>
              </w:rPr>
              <w:t>3. Address issues around stress and anxiety</w:t>
            </w:r>
          </w:p>
          <w:p w14:paraId="7C785CCE" w14:textId="77777777" w:rsidR="00FF08B5" w:rsidRPr="00FF08B5" w:rsidRDefault="00FF08B5" w:rsidP="00AD458B">
            <w:pPr>
              <w:rPr>
                <w:rFonts w:ascii="Comic Sans MS" w:hAnsi="Comic Sans MS"/>
                <w:color w:val="000000" w:themeColor="text1"/>
              </w:rPr>
            </w:pPr>
          </w:p>
        </w:tc>
      </w:tr>
      <w:tr w:rsidR="00FF08B5" w14:paraId="1B22E829" w14:textId="77777777" w:rsidTr="00FF08B5">
        <w:tc>
          <w:tcPr>
            <w:tcW w:w="10194" w:type="dxa"/>
          </w:tcPr>
          <w:p w14:paraId="2DEAB791" w14:textId="77777777" w:rsidR="00FF08B5" w:rsidRPr="00FF08B5" w:rsidRDefault="00FF08B5" w:rsidP="00FF08B5">
            <w:pPr>
              <w:rPr>
                <w:rFonts w:ascii="Comic Sans MS" w:hAnsi="Comic Sans MS"/>
                <w:color w:val="000000" w:themeColor="text1"/>
              </w:rPr>
            </w:pPr>
            <w:r w:rsidRPr="00FF08B5">
              <w:rPr>
                <w:rFonts w:ascii="Comic Sans MS" w:hAnsi="Comic Sans MS"/>
                <w:color w:val="000000" w:themeColor="text1"/>
              </w:rPr>
              <w:t>Schools can do this by:</w:t>
            </w:r>
          </w:p>
          <w:p w14:paraId="2090FBF6" w14:textId="77777777" w:rsidR="00FF08B5" w:rsidRPr="00FF08B5" w:rsidRDefault="00FF08B5" w:rsidP="00FF08B5">
            <w:pPr>
              <w:numPr>
                <w:ilvl w:val="0"/>
                <w:numId w:val="1"/>
              </w:numPr>
              <w:rPr>
                <w:rFonts w:ascii="Comic Sans MS" w:hAnsi="Comic Sans MS"/>
                <w:color w:val="000000" w:themeColor="text1"/>
              </w:rPr>
            </w:pPr>
            <w:r w:rsidRPr="00FF08B5">
              <w:rPr>
                <w:rFonts w:ascii="Comic Sans MS" w:hAnsi="Comic Sans MS"/>
                <w:color w:val="000000" w:themeColor="text1"/>
              </w:rPr>
              <w:t>Identifying what triggers high levels of stress and anxiety.</w:t>
            </w:r>
          </w:p>
          <w:p w14:paraId="751ECE60" w14:textId="77777777" w:rsidR="00FF08B5" w:rsidRPr="00FF08B5" w:rsidRDefault="00FF08B5" w:rsidP="00FF08B5">
            <w:pPr>
              <w:numPr>
                <w:ilvl w:val="0"/>
                <w:numId w:val="1"/>
              </w:numPr>
              <w:rPr>
                <w:rFonts w:ascii="Comic Sans MS" w:hAnsi="Comic Sans MS"/>
                <w:color w:val="000000" w:themeColor="text1"/>
              </w:rPr>
            </w:pPr>
            <w:r w:rsidRPr="00FF08B5">
              <w:rPr>
                <w:rFonts w:ascii="Comic Sans MS" w:hAnsi="Comic Sans MS"/>
                <w:color w:val="000000" w:themeColor="text1"/>
              </w:rPr>
              <w:lastRenderedPageBreak/>
              <w:t>Recognising the strategies individuals may already use to manage their own stress and anxiety, but not trying to eliminate them (for example hobbies/interests or self-stimulatory behaviour – ‘stimming’ - can reduce anxiety).</w:t>
            </w:r>
          </w:p>
          <w:p w14:paraId="39E03A0D" w14:textId="77777777" w:rsidR="00FF08B5" w:rsidRPr="00FF08B5" w:rsidRDefault="00FF08B5" w:rsidP="00FF08B5">
            <w:pPr>
              <w:numPr>
                <w:ilvl w:val="0"/>
                <w:numId w:val="1"/>
              </w:numPr>
              <w:rPr>
                <w:rFonts w:ascii="Comic Sans MS" w:hAnsi="Comic Sans MS"/>
                <w:color w:val="000000" w:themeColor="text1"/>
              </w:rPr>
            </w:pPr>
            <w:r w:rsidRPr="00FF08B5">
              <w:rPr>
                <w:rFonts w:ascii="Comic Sans MS" w:hAnsi="Comic Sans MS"/>
                <w:color w:val="000000" w:themeColor="text1"/>
              </w:rPr>
              <w:t>Providing the individual with ways of identifying their own rising levels of stress and strategies to manage them (for example Stress bucket, Thermometer, STAR chart/analysis, 5 point scale, Turtle technique, and How fast does your engine run? Find out more from AET’s Tools for teachers).</w:t>
            </w:r>
          </w:p>
          <w:p w14:paraId="6A1FE441" w14:textId="77777777" w:rsidR="00FF08B5" w:rsidRPr="00FF08B5" w:rsidRDefault="00FF08B5" w:rsidP="00FF08B5">
            <w:pPr>
              <w:numPr>
                <w:ilvl w:val="0"/>
                <w:numId w:val="1"/>
              </w:numPr>
              <w:rPr>
                <w:rFonts w:ascii="Comic Sans MS" w:hAnsi="Comic Sans MS"/>
                <w:color w:val="000000" w:themeColor="text1"/>
              </w:rPr>
            </w:pPr>
            <w:r w:rsidRPr="00FF08B5">
              <w:rPr>
                <w:rFonts w:ascii="Comic Sans MS" w:hAnsi="Comic Sans MS"/>
                <w:color w:val="000000" w:themeColor="text1"/>
              </w:rPr>
              <w:t>Creating a safe place - somewhere in the school where the pupil can have the time and space away from any source of anxiety. If space is an issue this could be a play tent, cushions and/or a blanket at times of high anxiety allow the individual to access their safe place to self-regulate and become calm.</w:t>
            </w:r>
          </w:p>
          <w:p w14:paraId="36D81824" w14:textId="77777777" w:rsidR="00FF08B5" w:rsidRPr="00FF08B5" w:rsidRDefault="00FF08B5" w:rsidP="00AD458B">
            <w:pPr>
              <w:rPr>
                <w:rFonts w:ascii="Comic Sans MS" w:hAnsi="Comic Sans MS"/>
                <w:color w:val="000000" w:themeColor="text1"/>
              </w:rPr>
            </w:pPr>
          </w:p>
        </w:tc>
      </w:tr>
    </w:tbl>
    <w:p w14:paraId="6E50663A" w14:textId="77777777" w:rsidR="00FF08B5" w:rsidRDefault="00FF08B5" w:rsidP="00AD458B">
      <w:pPr>
        <w:rPr>
          <w:rFonts w:ascii="Comic Sans MS" w:hAnsi="Comic Sans MS"/>
        </w:rPr>
      </w:pPr>
    </w:p>
    <w:tbl>
      <w:tblPr>
        <w:tblStyle w:val="TableGrid"/>
        <w:tblW w:w="0" w:type="auto"/>
        <w:tblLook w:val="04A0" w:firstRow="1" w:lastRow="0" w:firstColumn="1" w:lastColumn="0" w:noHBand="0" w:noVBand="1"/>
      </w:tblPr>
      <w:tblGrid>
        <w:gridCol w:w="10194"/>
      </w:tblGrid>
      <w:tr w:rsidR="00FF08B5" w14:paraId="2196E615" w14:textId="77777777" w:rsidTr="00FF08B5">
        <w:tc>
          <w:tcPr>
            <w:tcW w:w="10194" w:type="dxa"/>
            <w:shd w:val="clear" w:color="auto" w:fill="83CAEB" w:themeFill="accent1" w:themeFillTint="66"/>
          </w:tcPr>
          <w:p w14:paraId="4D26DE81" w14:textId="77777777" w:rsidR="00FF08B5" w:rsidRPr="00FF08B5" w:rsidRDefault="00FF08B5" w:rsidP="00FF08B5">
            <w:pPr>
              <w:rPr>
                <w:rFonts w:ascii="Comic Sans MS" w:hAnsi="Comic Sans MS"/>
                <w:color w:val="000000" w:themeColor="text1"/>
              </w:rPr>
            </w:pPr>
            <w:r w:rsidRPr="00FF08B5">
              <w:rPr>
                <w:rFonts w:ascii="Comic Sans MS" w:hAnsi="Comic Sans MS"/>
                <w:color w:val="000000" w:themeColor="text1"/>
              </w:rPr>
              <w:t>4. Reasonable adjustments need to be made to school policies and practices</w:t>
            </w:r>
          </w:p>
          <w:p w14:paraId="1FC9F3B3" w14:textId="77777777" w:rsidR="00FF08B5" w:rsidRPr="00FF08B5" w:rsidRDefault="00FF08B5" w:rsidP="00AD458B">
            <w:pPr>
              <w:rPr>
                <w:rFonts w:ascii="Comic Sans MS" w:hAnsi="Comic Sans MS"/>
                <w:color w:val="000000" w:themeColor="text1"/>
              </w:rPr>
            </w:pPr>
          </w:p>
        </w:tc>
      </w:tr>
      <w:tr w:rsidR="00FF08B5" w14:paraId="2D6AD04C" w14:textId="77777777" w:rsidTr="00FF08B5">
        <w:tc>
          <w:tcPr>
            <w:tcW w:w="10194" w:type="dxa"/>
          </w:tcPr>
          <w:p w14:paraId="2627B745" w14:textId="77777777" w:rsidR="00FF08B5" w:rsidRPr="00FF08B5" w:rsidRDefault="00FF08B5" w:rsidP="00FF08B5">
            <w:pPr>
              <w:rPr>
                <w:rFonts w:ascii="Comic Sans MS" w:hAnsi="Comic Sans MS"/>
                <w:color w:val="000000" w:themeColor="text1"/>
              </w:rPr>
            </w:pPr>
            <w:r w:rsidRPr="00FF08B5">
              <w:rPr>
                <w:rFonts w:ascii="Comic Sans MS" w:hAnsi="Comic Sans MS"/>
                <w:color w:val="000000" w:themeColor="text1"/>
              </w:rPr>
              <w:t>Schools have a duty, under the Equality Act 2010 (and Disability Discrimination Act 1995 in Northern Ireland), to make reasonable adjustments for disabled pupils. Schools need to take positive steps to ensure that autistic pupils can fully participate in all aspects of school life. A school’s behaviour policy should make allowance for behaviour which is a consequence of autism. A one size fits all – zero tolerance - policy, fixing a standard penalty for a particular action, is not only unfair and inappropriate for an autistic pupil but can also amount to disability discrimination.</w:t>
            </w:r>
          </w:p>
          <w:p w14:paraId="3505751E" w14:textId="77777777" w:rsidR="00FF08B5" w:rsidRPr="00FF08B5" w:rsidRDefault="00FF08B5" w:rsidP="00AD458B">
            <w:pPr>
              <w:rPr>
                <w:rFonts w:ascii="Comic Sans MS" w:hAnsi="Comic Sans MS"/>
                <w:color w:val="000000" w:themeColor="text1"/>
              </w:rPr>
            </w:pPr>
          </w:p>
        </w:tc>
      </w:tr>
    </w:tbl>
    <w:p w14:paraId="61D8BA37" w14:textId="77777777" w:rsidR="00FF08B5" w:rsidRDefault="00FF08B5" w:rsidP="00AD458B">
      <w:pPr>
        <w:rPr>
          <w:rFonts w:ascii="Comic Sans MS" w:hAnsi="Comic Sans MS"/>
        </w:rPr>
      </w:pPr>
    </w:p>
    <w:tbl>
      <w:tblPr>
        <w:tblStyle w:val="TableGrid"/>
        <w:tblW w:w="0" w:type="auto"/>
        <w:tblLook w:val="04A0" w:firstRow="1" w:lastRow="0" w:firstColumn="1" w:lastColumn="0" w:noHBand="0" w:noVBand="1"/>
      </w:tblPr>
      <w:tblGrid>
        <w:gridCol w:w="10194"/>
      </w:tblGrid>
      <w:tr w:rsidR="00FF08B5" w14:paraId="2685F849" w14:textId="77777777" w:rsidTr="00FF08B5">
        <w:tc>
          <w:tcPr>
            <w:tcW w:w="10194" w:type="dxa"/>
            <w:shd w:val="clear" w:color="auto" w:fill="ADADAD" w:themeFill="background2" w:themeFillShade="BF"/>
          </w:tcPr>
          <w:p w14:paraId="4864CAD8" w14:textId="77777777" w:rsidR="00FF08B5" w:rsidRPr="00FF08B5" w:rsidRDefault="00FF08B5" w:rsidP="00FF08B5">
            <w:pPr>
              <w:rPr>
                <w:rFonts w:ascii="Comic Sans MS" w:hAnsi="Comic Sans MS"/>
                <w:color w:val="000000" w:themeColor="text1"/>
              </w:rPr>
            </w:pPr>
            <w:r w:rsidRPr="00FF08B5">
              <w:rPr>
                <w:rFonts w:ascii="Comic Sans MS" w:hAnsi="Comic Sans MS"/>
                <w:color w:val="000000" w:themeColor="text1"/>
              </w:rPr>
              <w:t>5. All school staff should have autism training</w:t>
            </w:r>
          </w:p>
          <w:p w14:paraId="5A41B9E9" w14:textId="77777777" w:rsidR="00FF08B5" w:rsidRPr="00FF08B5" w:rsidRDefault="00FF08B5" w:rsidP="00AD458B">
            <w:pPr>
              <w:rPr>
                <w:rFonts w:ascii="Comic Sans MS" w:hAnsi="Comic Sans MS"/>
                <w:color w:val="000000" w:themeColor="text1"/>
              </w:rPr>
            </w:pPr>
          </w:p>
        </w:tc>
      </w:tr>
      <w:tr w:rsidR="00FF08B5" w14:paraId="29535CFC" w14:textId="77777777" w:rsidTr="00FF08B5">
        <w:tc>
          <w:tcPr>
            <w:tcW w:w="10194" w:type="dxa"/>
          </w:tcPr>
          <w:p w14:paraId="03D49BA0" w14:textId="77777777" w:rsidR="00FF08B5" w:rsidRPr="00FF08B5" w:rsidRDefault="00FF08B5" w:rsidP="00FF08B5">
            <w:pPr>
              <w:rPr>
                <w:rFonts w:ascii="Comic Sans MS" w:hAnsi="Comic Sans MS"/>
                <w:color w:val="000000" w:themeColor="text1"/>
              </w:rPr>
            </w:pPr>
            <w:r w:rsidRPr="00FF08B5">
              <w:rPr>
                <w:rFonts w:ascii="Comic Sans MS" w:hAnsi="Comic Sans MS"/>
                <w:color w:val="000000" w:themeColor="text1"/>
              </w:rPr>
              <w:t>To gain a better understanding of how to work with autistic pupils, staff should have autism training appropriate to their role. Staff need to be alert to the warning signs or triggers that if left unheeded, could lead to potentially explosive situations. </w:t>
            </w:r>
          </w:p>
          <w:p w14:paraId="0E630A77" w14:textId="77777777" w:rsidR="00FF08B5" w:rsidRPr="00FF08B5" w:rsidRDefault="00FF08B5" w:rsidP="00FF08B5">
            <w:pPr>
              <w:rPr>
                <w:rFonts w:ascii="Comic Sans MS" w:hAnsi="Comic Sans MS"/>
                <w:color w:val="000000" w:themeColor="text1"/>
              </w:rPr>
            </w:pPr>
            <w:r w:rsidRPr="00FF08B5">
              <w:rPr>
                <w:rFonts w:ascii="Comic Sans MS" w:hAnsi="Comic Sans MS"/>
                <w:color w:val="000000" w:themeColor="text1"/>
              </w:rPr>
              <w:t>To ensure consistency of approach, it is important to emphasise that any autism training should involve all staff. This includes support staff and lunchtime supervisors, who play a crucial role in overseeing unstructured parts of the school day which can be a source of difficulties.  For the successful inclusion of autistic pupils, the whole school community must have a genuinely inclusive ethos, accepting and celebrating difference.</w:t>
            </w:r>
          </w:p>
          <w:p w14:paraId="7C92DDC9" w14:textId="5FD3198F" w:rsidR="00FF08B5" w:rsidRPr="00FF08B5" w:rsidRDefault="00FF08B5" w:rsidP="00FF08B5">
            <w:pPr>
              <w:tabs>
                <w:tab w:val="left" w:pos="3315"/>
              </w:tabs>
              <w:rPr>
                <w:rFonts w:ascii="Comic Sans MS" w:hAnsi="Comic Sans MS"/>
                <w:color w:val="000000" w:themeColor="text1"/>
              </w:rPr>
            </w:pPr>
            <w:r w:rsidRPr="00FF08B5">
              <w:rPr>
                <w:rFonts w:ascii="Comic Sans MS" w:hAnsi="Comic Sans MS"/>
                <w:color w:val="000000" w:themeColor="text1"/>
              </w:rPr>
              <w:tab/>
            </w:r>
          </w:p>
        </w:tc>
      </w:tr>
    </w:tbl>
    <w:p w14:paraId="1E7AB443" w14:textId="77777777" w:rsidR="00FF08B5" w:rsidRPr="00AD458B" w:rsidRDefault="00FF08B5" w:rsidP="00AD458B">
      <w:pPr>
        <w:rPr>
          <w:rFonts w:ascii="Comic Sans MS" w:hAnsi="Comic Sans MS"/>
        </w:rPr>
      </w:pPr>
    </w:p>
    <w:sectPr w:rsidR="00FF08B5" w:rsidRPr="00AD458B" w:rsidSect="00FF08B5">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A32A5A"/>
    <w:multiLevelType w:val="multilevel"/>
    <w:tmpl w:val="F918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4611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58B"/>
    <w:rsid w:val="0033533A"/>
    <w:rsid w:val="003B40FB"/>
    <w:rsid w:val="00824883"/>
    <w:rsid w:val="008A3D00"/>
    <w:rsid w:val="00AD458B"/>
    <w:rsid w:val="00E34B2F"/>
    <w:rsid w:val="00FF0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3CE11"/>
  <w15:chartTrackingRefBased/>
  <w15:docId w15:val="{F20368A6-DF61-4115-9237-079433780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5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45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45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45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45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45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45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45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45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5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45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45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45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45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45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45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45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458B"/>
    <w:rPr>
      <w:rFonts w:eastAsiaTheme="majorEastAsia" w:cstheme="majorBidi"/>
      <w:color w:val="272727" w:themeColor="text1" w:themeTint="D8"/>
    </w:rPr>
  </w:style>
  <w:style w:type="paragraph" w:styleId="Title">
    <w:name w:val="Title"/>
    <w:basedOn w:val="Normal"/>
    <w:next w:val="Normal"/>
    <w:link w:val="TitleChar"/>
    <w:uiPriority w:val="10"/>
    <w:qFormat/>
    <w:rsid w:val="00AD45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5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45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45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458B"/>
    <w:pPr>
      <w:spacing w:before="160"/>
      <w:jc w:val="center"/>
    </w:pPr>
    <w:rPr>
      <w:i/>
      <w:iCs/>
      <w:color w:val="404040" w:themeColor="text1" w:themeTint="BF"/>
    </w:rPr>
  </w:style>
  <w:style w:type="character" w:customStyle="1" w:styleId="QuoteChar">
    <w:name w:val="Quote Char"/>
    <w:basedOn w:val="DefaultParagraphFont"/>
    <w:link w:val="Quote"/>
    <w:uiPriority w:val="29"/>
    <w:rsid w:val="00AD458B"/>
    <w:rPr>
      <w:i/>
      <w:iCs/>
      <w:color w:val="404040" w:themeColor="text1" w:themeTint="BF"/>
    </w:rPr>
  </w:style>
  <w:style w:type="paragraph" w:styleId="ListParagraph">
    <w:name w:val="List Paragraph"/>
    <w:basedOn w:val="Normal"/>
    <w:uiPriority w:val="34"/>
    <w:qFormat/>
    <w:rsid w:val="00AD458B"/>
    <w:pPr>
      <w:ind w:left="720"/>
      <w:contextualSpacing/>
    </w:pPr>
  </w:style>
  <w:style w:type="character" w:styleId="IntenseEmphasis">
    <w:name w:val="Intense Emphasis"/>
    <w:basedOn w:val="DefaultParagraphFont"/>
    <w:uiPriority w:val="21"/>
    <w:qFormat/>
    <w:rsid w:val="00AD458B"/>
    <w:rPr>
      <w:i/>
      <w:iCs/>
      <w:color w:val="0F4761" w:themeColor="accent1" w:themeShade="BF"/>
    </w:rPr>
  </w:style>
  <w:style w:type="paragraph" w:styleId="IntenseQuote">
    <w:name w:val="Intense Quote"/>
    <w:basedOn w:val="Normal"/>
    <w:next w:val="Normal"/>
    <w:link w:val="IntenseQuoteChar"/>
    <w:uiPriority w:val="30"/>
    <w:qFormat/>
    <w:rsid w:val="00AD45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458B"/>
    <w:rPr>
      <w:i/>
      <w:iCs/>
      <w:color w:val="0F4761" w:themeColor="accent1" w:themeShade="BF"/>
    </w:rPr>
  </w:style>
  <w:style w:type="character" w:styleId="IntenseReference">
    <w:name w:val="Intense Reference"/>
    <w:basedOn w:val="DefaultParagraphFont"/>
    <w:uiPriority w:val="32"/>
    <w:qFormat/>
    <w:rsid w:val="00AD458B"/>
    <w:rPr>
      <w:b/>
      <w:bCs/>
      <w:smallCaps/>
      <w:color w:val="0F4761" w:themeColor="accent1" w:themeShade="BF"/>
      <w:spacing w:val="5"/>
    </w:rPr>
  </w:style>
  <w:style w:type="table" w:styleId="TableGrid">
    <w:name w:val="Table Grid"/>
    <w:basedOn w:val="TableNormal"/>
    <w:uiPriority w:val="39"/>
    <w:rsid w:val="00FF08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6980906">
      <w:bodyDiv w:val="1"/>
      <w:marLeft w:val="0"/>
      <w:marRight w:val="0"/>
      <w:marTop w:val="0"/>
      <w:marBottom w:val="0"/>
      <w:divBdr>
        <w:top w:val="none" w:sz="0" w:space="0" w:color="auto"/>
        <w:left w:val="none" w:sz="0" w:space="0" w:color="auto"/>
        <w:bottom w:val="none" w:sz="0" w:space="0" w:color="auto"/>
        <w:right w:val="none" w:sz="0" w:space="0" w:color="auto"/>
      </w:divBdr>
      <w:divsChild>
        <w:div w:id="930890249">
          <w:marLeft w:val="0"/>
          <w:marRight w:val="0"/>
          <w:marTop w:val="0"/>
          <w:marBottom w:val="0"/>
          <w:divBdr>
            <w:top w:val="none" w:sz="0" w:space="0" w:color="auto"/>
            <w:left w:val="none" w:sz="0" w:space="0" w:color="auto"/>
            <w:bottom w:val="none" w:sz="0" w:space="0" w:color="auto"/>
            <w:right w:val="none" w:sz="0" w:space="0" w:color="auto"/>
          </w:divBdr>
          <w:divsChild>
            <w:div w:id="309210096">
              <w:marLeft w:val="0"/>
              <w:marRight w:val="0"/>
              <w:marTop w:val="0"/>
              <w:marBottom w:val="0"/>
              <w:divBdr>
                <w:top w:val="none" w:sz="0" w:space="0" w:color="auto"/>
                <w:left w:val="none" w:sz="0" w:space="0" w:color="auto"/>
                <w:bottom w:val="none" w:sz="0" w:space="0" w:color="auto"/>
                <w:right w:val="none" w:sz="0" w:space="0" w:color="auto"/>
              </w:divBdr>
              <w:divsChild>
                <w:div w:id="266929066">
                  <w:marLeft w:val="0"/>
                  <w:marRight w:val="0"/>
                  <w:marTop w:val="0"/>
                  <w:marBottom w:val="0"/>
                  <w:divBdr>
                    <w:top w:val="none" w:sz="0" w:space="0" w:color="auto"/>
                    <w:left w:val="none" w:sz="0" w:space="0" w:color="auto"/>
                    <w:bottom w:val="none" w:sz="0" w:space="0" w:color="auto"/>
                    <w:right w:val="none" w:sz="0" w:space="0" w:color="auto"/>
                  </w:divBdr>
                  <w:divsChild>
                    <w:div w:id="1656763182">
                      <w:marLeft w:val="0"/>
                      <w:marRight w:val="0"/>
                      <w:marTop w:val="0"/>
                      <w:marBottom w:val="0"/>
                      <w:divBdr>
                        <w:top w:val="none" w:sz="0" w:space="0" w:color="auto"/>
                        <w:left w:val="none" w:sz="0" w:space="0" w:color="auto"/>
                        <w:bottom w:val="none" w:sz="0" w:space="0" w:color="auto"/>
                        <w:right w:val="none" w:sz="0" w:space="0" w:color="auto"/>
                      </w:divBdr>
                      <w:divsChild>
                        <w:div w:id="17125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6394526">
      <w:bodyDiv w:val="1"/>
      <w:marLeft w:val="0"/>
      <w:marRight w:val="0"/>
      <w:marTop w:val="0"/>
      <w:marBottom w:val="0"/>
      <w:divBdr>
        <w:top w:val="none" w:sz="0" w:space="0" w:color="auto"/>
        <w:left w:val="none" w:sz="0" w:space="0" w:color="auto"/>
        <w:bottom w:val="none" w:sz="0" w:space="0" w:color="auto"/>
        <w:right w:val="none" w:sz="0" w:space="0" w:color="auto"/>
      </w:divBdr>
      <w:divsChild>
        <w:div w:id="682051272">
          <w:marLeft w:val="0"/>
          <w:marRight w:val="0"/>
          <w:marTop w:val="0"/>
          <w:marBottom w:val="0"/>
          <w:divBdr>
            <w:top w:val="none" w:sz="0" w:space="0" w:color="auto"/>
            <w:left w:val="none" w:sz="0" w:space="0" w:color="auto"/>
            <w:bottom w:val="none" w:sz="0" w:space="0" w:color="auto"/>
            <w:right w:val="none" w:sz="0" w:space="0" w:color="auto"/>
          </w:divBdr>
          <w:divsChild>
            <w:div w:id="1359548348">
              <w:marLeft w:val="0"/>
              <w:marRight w:val="0"/>
              <w:marTop w:val="0"/>
              <w:marBottom w:val="0"/>
              <w:divBdr>
                <w:top w:val="none" w:sz="0" w:space="0" w:color="auto"/>
                <w:left w:val="none" w:sz="0" w:space="0" w:color="auto"/>
                <w:bottom w:val="none" w:sz="0" w:space="0" w:color="auto"/>
                <w:right w:val="none" w:sz="0" w:space="0" w:color="auto"/>
              </w:divBdr>
              <w:divsChild>
                <w:div w:id="1905331009">
                  <w:marLeft w:val="0"/>
                  <w:marRight w:val="0"/>
                  <w:marTop w:val="0"/>
                  <w:marBottom w:val="0"/>
                  <w:divBdr>
                    <w:top w:val="none" w:sz="0" w:space="0" w:color="auto"/>
                    <w:left w:val="none" w:sz="0" w:space="0" w:color="auto"/>
                    <w:bottom w:val="none" w:sz="0" w:space="0" w:color="auto"/>
                    <w:right w:val="none" w:sz="0" w:space="0" w:color="auto"/>
                  </w:divBdr>
                  <w:divsChild>
                    <w:div w:id="1517689307">
                      <w:marLeft w:val="0"/>
                      <w:marRight w:val="0"/>
                      <w:marTop w:val="0"/>
                      <w:marBottom w:val="0"/>
                      <w:divBdr>
                        <w:top w:val="none" w:sz="0" w:space="0" w:color="auto"/>
                        <w:left w:val="none" w:sz="0" w:space="0" w:color="auto"/>
                        <w:bottom w:val="none" w:sz="0" w:space="0" w:color="auto"/>
                        <w:right w:val="none" w:sz="0" w:space="0" w:color="auto"/>
                      </w:divBdr>
                      <w:divsChild>
                        <w:div w:id="4865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732</Words>
  <Characters>4179</Characters>
  <Application>Microsoft Office Word</Application>
  <DocSecurity>0</DocSecurity>
  <Lines>34</Lines>
  <Paragraphs>9</Paragraphs>
  <ScaleCrop>false</ScaleCrop>
  <Company/>
  <LinksUpToDate>false</LinksUpToDate>
  <CharactersWithSpaces>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Sheriff [GHA] [STAFF]</dc:creator>
  <cp:keywords/>
  <dc:description/>
  <cp:lastModifiedBy>Adele Sheriff [GHA] [STAFF]</cp:lastModifiedBy>
  <cp:revision>2</cp:revision>
  <dcterms:created xsi:type="dcterms:W3CDTF">2025-01-22T08:46:00Z</dcterms:created>
  <dcterms:modified xsi:type="dcterms:W3CDTF">2025-01-22T08:46:00Z</dcterms:modified>
</cp:coreProperties>
</file>